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B6299" w14:textId="6DABC344" w:rsidR="00A277F9" w:rsidRPr="00C13C43" w:rsidRDefault="00A277F9" w:rsidP="00A277F9">
      <w:pPr>
        <w:spacing w:before="100" w:beforeAutospacing="1" w:after="100" w:afterAutospacing="1" w:line="240" w:lineRule="auto"/>
        <w:rPr>
          <w:rFonts w:eastAsia="Times New Roman" w:cstheme="minorHAnsi"/>
          <w:b/>
          <w:bCs/>
          <w:sz w:val="24"/>
          <w:szCs w:val="24"/>
          <w:lang w:eastAsia="en-IE"/>
        </w:rPr>
      </w:pPr>
      <w:r w:rsidRPr="00C13C43">
        <w:rPr>
          <w:rFonts w:eastAsia="Times New Roman" w:cstheme="minorHAnsi"/>
          <w:b/>
          <w:bCs/>
          <w:sz w:val="24"/>
          <w:szCs w:val="24"/>
          <w:lang w:eastAsia="en-IE"/>
        </w:rPr>
        <w:t>Renewal of Registration</w:t>
      </w:r>
    </w:p>
    <w:p w14:paraId="1BDB483A" w14:textId="1170B7E4"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b/>
          <w:bCs/>
          <w:sz w:val="24"/>
          <w:szCs w:val="24"/>
          <w:lang w:eastAsia="en-IE"/>
        </w:rPr>
        <w:t>Aim</w:t>
      </w:r>
      <w:r w:rsidRPr="00C13C43">
        <w:rPr>
          <w:rFonts w:eastAsia="Times New Roman" w:cstheme="minorHAnsi"/>
          <w:sz w:val="24"/>
          <w:szCs w:val="24"/>
          <w:lang w:eastAsia="en-IE"/>
        </w:rPr>
        <w:t xml:space="preserve"> </w:t>
      </w:r>
    </w:p>
    <w:p w14:paraId="466EA486"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The aim of registration renewal process of the EBMG registration system is to enable registered practitioners to demonstrate that they have maintained the required competences to practice professionally and to serve the needs of patients who use genetic services in Europe.  Registered genetic nurses and counsellors are invited to renew registration on the spring of the year following the term of their 5-year register. </w:t>
      </w:r>
    </w:p>
    <w:p w14:paraId="30DC9FCF" w14:textId="37249695"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w:t>
      </w:r>
      <w:r w:rsidRPr="00C13C43">
        <w:rPr>
          <w:rFonts w:eastAsia="Times New Roman" w:cstheme="minorHAnsi"/>
          <w:b/>
          <w:bCs/>
          <w:sz w:val="24"/>
          <w:szCs w:val="24"/>
          <w:lang w:eastAsia="en-IE"/>
        </w:rPr>
        <w:t>Process and documents:</w:t>
      </w:r>
    </w:p>
    <w:p w14:paraId="1AEB9B39"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Renewal is a one-step process through the submission of the following evidence: </w:t>
      </w:r>
    </w:p>
    <w:p w14:paraId="5BAE9712" w14:textId="77777777" w:rsidR="00A277F9" w:rsidRPr="00C13C43" w:rsidRDefault="00A277F9" w:rsidP="00A277F9">
      <w:pPr>
        <w:numPr>
          <w:ilvl w:val="0"/>
          <w:numId w:val="1"/>
        </w:num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w:t>
      </w:r>
      <w:hyperlink r:id="rId5" w:tooltip="Initiates file download" w:history="1">
        <w:r w:rsidRPr="00C13C43">
          <w:rPr>
            <w:rFonts w:eastAsia="Times New Roman" w:cstheme="minorHAnsi"/>
            <w:color w:val="0000FF"/>
            <w:sz w:val="24"/>
            <w:szCs w:val="24"/>
            <w:u w:val="single"/>
            <w:lang w:eastAsia="en-IE"/>
          </w:rPr>
          <w:t xml:space="preserve">Renewal Form K </w:t>
        </w:r>
      </w:hyperlink>
      <w:r w:rsidRPr="00C13C43">
        <w:rPr>
          <w:rFonts w:eastAsia="Times New Roman" w:cstheme="minorHAnsi"/>
          <w:sz w:val="24"/>
          <w:szCs w:val="24"/>
          <w:lang w:eastAsia="en-IE"/>
        </w:rPr>
        <w:t>; </w:t>
      </w:r>
    </w:p>
    <w:p w14:paraId="53E684AD" w14:textId="1F209115" w:rsidR="00A277F9" w:rsidRPr="00C13C43" w:rsidRDefault="00A277F9" w:rsidP="00A277F9">
      <w:pPr>
        <w:numPr>
          <w:ilvl w:val="0"/>
          <w:numId w:val="1"/>
        </w:num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A record of continuing professional development (</w:t>
      </w:r>
      <w:hyperlink r:id="rId6" w:tooltip="Initiates file download" w:history="1">
        <w:r w:rsidRPr="00C13C43">
          <w:rPr>
            <w:rFonts w:eastAsia="Times New Roman" w:cstheme="minorHAnsi"/>
            <w:color w:val="0000FF"/>
            <w:sz w:val="24"/>
            <w:szCs w:val="24"/>
            <w:u w:val="single"/>
            <w:lang w:eastAsia="en-IE"/>
          </w:rPr>
          <w:t>CPD)</w:t>
        </w:r>
      </w:hyperlink>
      <w:r w:rsidRPr="00C13C43">
        <w:rPr>
          <w:rFonts w:eastAsia="Times New Roman" w:cstheme="minorHAnsi"/>
          <w:sz w:val="24"/>
          <w:szCs w:val="24"/>
          <w:lang w:eastAsia="en-IE"/>
        </w:rPr>
        <w:t xml:space="preserve"> over the five years </w:t>
      </w:r>
      <w:r w:rsidR="008B2A30" w:rsidRPr="00C13C43">
        <w:rPr>
          <w:rFonts w:eastAsia="Times New Roman" w:cstheme="minorHAnsi"/>
          <w:sz w:val="24"/>
          <w:szCs w:val="24"/>
          <w:lang w:eastAsia="en-IE"/>
        </w:rPr>
        <w:t>(Form M)</w:t>
      </w:r>
    </w:p>
    <w:p w14:paraId="4D7CB358" w14:textId="77777777" w:rsidR="00A277F9" w:rsidRPr="00C13C43" w:rsidRDefault="00A277F9" w:rsidP="00A277F9">
      <w:pPr>
        <w:numPr>
          <w:ilvl w:val="0"/>
          <w:numId w:val="1"/>
        </w:num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A minimum of two references to confirm that the registrant is still working in a role directly relevant to the profession and works within the Code of Professional Practice:</w:t>
      </w:r>
      <w:r w:rsidRPr="00C13C43">
        <w:rPr>
          <w:rFonts w:eastAsia="Times New Roman" w:cstheme="minorHAnsi"/>
          <w:sz w:val="24"/>
          <w:szCs w:val="24"/>
          <w:lang w:eastAsia="en-IE"/>
        </w:rPr>
        <w:br/>
        <w:t>a.  Reference from the line manager (Form L1)</w:t>
      </w:r>
      <w:r w:rsidRPr="00C13C43">
        <w:rPr>
          <w:rFonts w:eastAsia="Times New Roman" w:cstheme="minorHAnsi"/>
          <w:sz w:val="24"/>
          <w:szCs w:val="24"/>
          <w:lang w:eastAsia="en-IE"/>
        </w:rPr>
        <w:br/>
        <w:t>b. Reference from a senior colleague (Form L2)</w:t>
      </w:r>
      <w:r w:rsidRPr="00C13C43">
        <w:rPr>
          <w:rFonts w:eastAsia="Times New Roman" w:cstheme="minorHAnsi"/>
          <w:sz w:val="24"/>
          <w:szCs w:val="24"/>
          <w:lang w:eastAsia="en-IE"/>
        </w:rPr>
        <w:br/>
        <w:t>c.  An additional reference from a senior colleague is necessary when the line manager does not work in the same department as the applicant (Form L3)</w:t>
      </w:r>
    </w:p>
    <w:p w14:paraId="44F287C7"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The documentation should be submitted by email to </w:t>
      </w:r>
      <w:hyperlink r:id="rId7" w:tooltip="Opens window for sending email" w:history="1">
        <w:r w:rsidRPr="00C13C43">
          <w:rPr>
            <w:rFonts w:eastAsia="Times New Roman" w:cstheme="minorHAnsi"/>
            <w:color w:val="0000FF"/>
            <w:sz w:val="24"/>
            <w:szCs w:val="24"/>
            <w:u w:val="single"/>
            <w:lang w:eastAsia="en-IE"/>
          </w:rPr>
          <w:t>gngc@ebmg.eu</w:t>
        </w:r>
      </w:hyperlink>
    </w:p>
    <w:p w14:paraId="274FAD2B"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w:t>
      </w:r>
    </w:p>
    <w:p w14:paraId="36B3163A"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b/>
          <w:bCs/>
          <w:sz w:val="24"/>
          <w:szCs w:val="24"/>
          <w:lang w:eastAsia="en-IE"/>
        </w:rPr>
        <w:t>Timeline</w:t>
      </w:r>
    </w:p>
    <w:p w14:paraId="0F686D1D" w14:textId="2255144C"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b/>
          <w:bCs/>
          <w:sz w:val="24"/>
          <w:szCs w:val="24"/>
          <w:lang w:eastAsia="en-IE"/>
        </w:rPr>
        <w:t>Between the 1</w:t>
      </w:r>
      <w:r w:rsidR="008B2A30" w:rsidRPr="00C13C43">
        <w:rPr>
          <w:rFonts w:eastAsia="Times New Roman" w:cstheme="minorHAnsi"/>
          <w:b/>
          <w:bCs/>
          <w:sz w:val="24"/>
          <w:szCs w:val="24"/>
          <w:lang w:eastAsia="en-IE"/>
        </w:rPr>
        <w:t>5</w:t>
      </w:r>
      <w:r w:rsidRPr="00C13C43">
        <w:rPr>
          <w:rFonts w:eastAsia="Times New Roman" w:cstheme="minorHAnsi"/>
          <w:b/>
          <w:bCs/>
          <w:sz w:val="24"/>
          <w:szCs w:val="24"/>
          <w:vertAlign w:val="superscript"/>
          <w:lang w:eastAsia="en-IE"/>
        </w:rPr>
        <w:t>t</w:t>
      </w:r>
      <w:r w:rsidR="008B2A30" w:rsidRPr="00C13C43">
        <w:rPr>
          <w:rFonts w:eastAsia="Times New Roman" w:cstheme="minorHAnsi"/>
          <w:b/>
          <w:bCs/>
          <w:sz w:val="24"/>
          <w:szCs w:val="24"/>
          <w:vertAlign w:val="superscript"/>
          <w:lang w:eastAsia="en-IE"/>
        </w:rPr>
        <w:t>h</w:t>
      </w:r>
      <w:r w:rsidRPr="00C13C43">
        <w:rPr>
          <w:rFonts w:eastAsia="Times New Roman" w:cstheme="minorHAnsi"/>
          <w:b/>
          <w:bCs/>
          <w:sz w:val="24"/>
          <w:szCs w:val="24"/>
          <w:lang w:eastAsia="en-IE"/>
        </w:rPr>
        <w:t xml:space="preserve"> </w:t>
      </w:r>
      <w:r w:rsidR="008B2A30" w:rsidRPr="00C13C43">
        <w:rPr>
          <w:rFonts w:eastAsia="Times New Roman" w:cstheme="minorHAnsi"/>
          <w:b/>
          <w:bCs/>
          <w:sz w:val="24"/>
          <w:szCs w:val="24"/>
          <w:lang w:eastAsia="en-IE"/>
        </w:rPr>
        <w:t xml:space="preserve">February </w:t>
      </w:r>
      <w:r w:rsidRPr="00C13C43">
        <w:rPr>
          <w:rFonts w:eastAsia="Times New Roman" w:cstheme="minorHAnsi"/>
          <w:b/>
          <w:bCs/>
          <w:sz w:val="24"/>
          <w:szCs w:val="24"/>
          <w:lang w:eastAsia="en-IE"/>
        </w:rPr>
        <w:t xml:space="preserve">and the </w:t>
      </w:r>
      <w:r w:rsidR="008B2A30" w:rsidRPr="00C13C43">
        <w:rPr>
          <w:rFonts w:eastAsia="Times New Roman" w:cstheme="minorHAnsi"/>
          <w:b/>
          <w:bCs/>
          <w:sz w:val="24"/>
          <w:szCs w:val="24"/>
          <w:lang w:eastAsia="en-IE"/>
        </w:rPr>
        <w:t>15</w:t>
      </w:r>
      <w:r w:rsidR="008B2A30" w:rsidRPr="00C13C43">
        <w:rPr>
          <w:rFonts w:eastAsia="Times New Roman" w:cstheme="minorHAnsi"/>
          <w:b/>
          <w:bCs/>
          <w:sz w:val="24"/>
          <w:szCs w:val="24"/>
          <w:vertAlign w:val="superscript"/>
          <w:lang w:eastAsia="en-IE"/>
        </w:rPr>
        <w:t>t</w:t>
      </w:r>
      <w:r w:rsidRPr="00C13C43">
        <w:rPr>
          <w:rFonts w:eastAsia="Times New Roman" w:cstheme="minorHAnsi"/>
          <w:b/>
          <w:bCs/>
          <w:sz w:val="24"/>
          <w:szCs w:val="24"/>
          <w:vertAlign w:val="superscript"/>
          <w:lang w:eastAsia="en-IE"/>
        </w:rPr>
        <w:t>h</w:t>
      </w:r>
      <w:r w:rsidRPr="00C13C43">
        <w:rPr>
          <w:rFonts w:eastAsia="Times New Roman" w:cstheme="minorHAnsi"/>
          <w:b/>
          <w:bCs/>
          <w:sz w:val="24"/>
          <w:szCs w:val="24"/>
          <w:lang w:eastAsia="en-IE"/>
        </w:rPr>
        <w:t xml:space="preserve"> of Ma</w:t>
      </w:r>
      <w:r w:rsidR="008B2A30" w:rsidRPr="00C13C43">
        <w:rPr>
          <w:rFonts w:eastAsia="Times New Roman" w:cstheme="minorHAnsi"/>
          <w:b/>
          <w:bCs/>
          <w:sz w:val="24"/>
          <w:szCs w:val="24"/>
          <w:lang w:eastAsia="en-IE"/>
        </w:rPr>
        <w:t>rch</w:t>
      </w:r>
      <w:r w:rsidRPr="00C13C43">
        <w:rPr>
          <w:rFonts w:eastAsia="Times New Roman" w:cstheme="minorHAnsi"/>
          <w:b/>
          <w:bCs/>
          <w:sz w:val="24"/>
          <w:szCs w:val="24"/>
          <w:lang w:eastAsia="en-IE"/>
        </w:rPr>
        <w:t xml:space="preserve">, </w:t>
      </w:r>
      <w:r w:rsidRPr="00C13C43">
        <w:rPr>
          <w:rFonts w:eastAsia="Times New Roman" w:cstheme="minorHAnsi"/>
          <w:sz w:val="24"/>
          <w:szCs w:val="24"/>
          <w:lang w:eastAsia="en-IE"/>
        </w:rPr>
        <w:t>5 years since registration (and at 5 year intervals thereafter), registered professionals are expected to submit the documentation.  Assessment of competence and suitability to remain on the European register is made by the EBMG Genetic Nurse and Counsellor Professional Branch and candidates will be notified of their renewal outcome by July of that year.</w:t>
      </w:r>
    </w:p>
    <w:p w14:paraId="7EC79B60"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b/>
          <w:bCs/>
          <w:sz w:val="24"/>
          <w:szCs w:val="24"/>
          <w:lang w:eastAsia="en-IE"/>
        </w:rPr>
        <w:t>Fees</w:t>
      </w:r>
    </w:p>
    <w:p w14:paraId="4AA0B4ED"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The </w:t>
      </w:r>
      <w:r w:rsidRPr="00C13C43">
        <w:rPr>
          <w:rFonts w:eastAsia="Times New Roman" w:cstheme="minorHAnsi"/>
          <w:b/>
          <w:bCs/>
          <w:sz w:val="24"/>
          <w:szCs w:val="24"/>
          <w:lang w:eastAsia="en-IE"/>
        </w:rPr>
        <w:t>fee for renewal</w:t>
      </w:r>
      <w:r w:rsidRPr="00C13C43">
        <w:rPr>
          <w:rFonts w:eastAsia="Times New Roman" w:cstheme="minorHAnsi"/>
          <w:sz w:val="24"/>
          <w:szCs w:val="24"/>
          <w:lang w:eastAsia="en-IE"/>
        </w:rPr>
        <w:t xml:space="preserve"> of registration for five more years is EUR 150 (this equivalent to EUR 30 per year registered). At Renewal submission the candidate will be notified about payment options (debit/credit card or bank transfer) by the ESHG/EBMG office. </w:t>
      </w:r>
    </w:p>
    <w:p w14:paraId="30DBBA4B"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bookmarkStart w:id="0" w:name="_GoBack"/>
      <w:bookmarkEnd w:id="0"/>
      <w:r w:rsidRPr="00C13C43">
        <w:rPr>
          <w:rFonts w:eastAsia="Times New Roman" w:cstheme="minorHAnsi"/>
          <w:b/>
          <w:bCs/>
          <w:sz w:val="24"/>
          <w:szCs w:val="24"/>
          <w:lang w:eastAsia="en-IE"/>
        </w:rPr>
        <w:t>Definition of Genetic counselling activity</w:t>
      </w:r>
    </w:p>
    <w:p w14:paraId="7886A795"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In the initial registration process, candidates must demonstrate competence in a clinical role through a case log.  Please note that for </w:t>
      </w:r>
      <w:r w:rsidRPr="00C13C43">
        <w:rPr>
          <w:rFonts w:eastAsia="Times New Roman" w:cstheme="minorHAnsi"/>
          <w:b/>
          <w:bCs/>
          <w:sz w:val="24"/>
          <w:szCs w:val="24"/>
          <w:lang w:eastAsia="en-IE"/>
        </w:rPr>
        <w:t xml:space="preserve">registration renewal </w:t>
      </w:r>
      <w:r w:rsidRPr="00C13C43">
        <w:rPr>
          <w:rFonts w:eastAsia="Times New Roman" w:cstheme="minorHAnsi"/>
          <w:sz w:val="24"/>
          <w:szCs w:val="24"/>
          <w:lang w:eastAsia="en-IE"/>
        </w:rPr>
        <w:t xml:space="preserve">it is not expected or required that the genetic counsellor or nurse has maintained a clinical role.  Established registered professionals may be working in an academic institution, in a research capacity or in a </w:t>
      </w:r>
      <w:r w:rsidRPr="00C13C43">
        <w:rPr>
          <w:rFonts w:eastAsia="Times New Roman" w:cstheme="minorHAnsi"/>
          <w:sz w:val="24"/>
          <w:szCs w:val="24"/>
          <w:lang w:eastAsia="en-IE"/>
        </w:rPr>
        <w:lastRenderedPageBreak/>
        <w:t>private company, as well as more traditional clinical genetic counselling roles.  Besides clinical genetic counselling work, other genetic counselling activities suitable to be considered within a genetic counsellor’s role include: health education activities; patient advocacy; management or education of genetics professionals; research; or other relevant roles within the expanding scope of genetic counselling profession.</w:t>
      </w:r>
    </w:p>
    <w:p w14:paraId="60D80540" w14:textId="77777777"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b/>
          <w:bCs/>
          <w:sz w:val="24"/>
          <w:szCs w:val="24"/>
          <w:lang w:eastAsia="en-IE"/>
        </w:rPr>
        <w:t xml:space="preserve">Continuing professional development (CPD) </w:t>
      </w:r>
    </w:p>
    <w:p w14:paraId="5A4E477C" w14:textId="2551033F"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All registrants must submit the </w:t>
      </w:r>
      <w:r w:rsidRPr="00C13C43">
        <w:rPr>
          <w:rFonts w:eastAsia="Times New Roman" w:cstheme="minorHAnsi"/>
          <w:b/>
          <w:bCs/>
          <w:sz w:val="24"/>
          <w:szCs w:val="24"/>
          <w:lang w:eastAsia="en-IE"/>
        </w:rPr>
        <w:t>reflective</w:t>
      </w:r>
      <w:r w:rsidRPr="00C13C43">
        <w:rPr>
          <w:rFonts w:eastAsia="Times New Roman" w:cstheme="minorHAnsi"/>
          <w:sz w:val="24"/>
          <w:szCs w:val="24"/>
          <w:lang w:eastAsia="en-IE"/>
        </w:rPr>
        <w:t xml:space="preserve"> Continuing Professional Development Record (Form </w:t>
      </w:r>
      <w:r w:rsidR="008B2A30" w:rsidRPr="00C13C43">
        <w:rPr>
          <w:rFonts w:eastAsia="Times New Roman" w:cstheme="minorHAnsi"/>
          <w:sz w:val="24"/>
          <w:szCs w:val="24"/>
          <w:lang w:eastAsia="en-IE"/>
        </w:rPr>
        <w:t>M</w:t>
      </w:r>
      <w:r w:rsidRPr="00C13C43">
        <w:rPr>
          <w:rFonts w:eastAsia="Times New Roman" w:cstheme="minorHAnsi"/>
          <w:sz w:val="24"/>
          <w:szCs w:val="24"/>
          <w:lang w:eastAsia="en-IE"/>
        </w:rPr>
        <w:t xml:space="preserve">) showing their Continuing Professional Development activities undertaken in the </w:t>
      </w:r>
      <w:r w:rsidRPr="00C13C43">
        <w:rPr>
          <w:rFonts w:eastAsia="Times New Roman" w:cstheme="minorHAnsi"/>
          <w:b/>
          <w:bCs/>
          <w:sz w:val="24"/>
          <w:szCs w:val="24"/>
          <w:lang w:eastAsia="en-IE"/>
        </w:rPr>
        <w:t>previous five years.</w:t>
      </w:r>
      <w:r w:rsidRPr="00C13C43">
        <w:rPr>
          <w:rFonts w:eastAsia="Times New Roman" w:cstheme="minorHAnsi"/>
          <w:sz w:val="24"/>
          <w:szCs w:val="24"/>
          <w:lang w:eastAsia="en-IE"/>
        </w:rPr>
        <w:t xml:space="preserve"> The record of Continuing Professional Development should indicate how the applicant has maintained their learning through at least 30 hours of continuing education per year, every year since registration, irrespective of the hours worked. </w:t>
      </w:r>
      <w:r w:rsidR="008B2A30" w:rsidRPr="00C13C43">
        <w:rPr>
          <w:rFonts w:eastAsia="Times New Roman" w:cstheme="minorHAnsi"/>
          <w:sz w:val="24"/>
          <w:szCs w:val="24"/>
          <w:lang w:eastAsia="en-IE"/>
        </w:rPr>
        <w:t xml:space="preserve">  Please see the instructions on the form for more information.</w:t>
      </w:r>
    </w:p>
    <w:p w14:paraId="4A08340F" w14:textId="19329834"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b/>
          <w:bCs/>
          <w:sz w:val="24"/>
          <w:szCs w:val="24"/>
          <w:lang w:eastAsia="en-IE"/>
        </w:rPr>
        <w:t>Statutory Leave</w:t>
      </w:r>
    </w:p>
    <w:p w14:paraId="37C20CA6" w14:textId="75B18ABE" w:rsidR="00A277F9" w:rsidRPr="00C13C43" w:rsidRDefault="00A277F9" w:rsidP="00A277F9">
      <w:pPr>
        <w:spacing w:before="100" w:beforeAutospacing="1" w:after="100" w:afterAutospacing="1" w:line="240" w:lineRule="auto"/>
        <w:rPr>
          <w:rFonts w:eastAsia="Times New Roman" w:cstheme="minorHAnsi"/>
          <w:sz w:val="24"/>
          <w:szCs w:val="24"/>
          <w:lang w:eastAsia="en-IE"/>
        </w:rPr>
      </w:pPr>
      <w:r w:rsidRPr="00C13C43">
        <w:rPr>
          <w:rFonts w:eastAsia="Times New Roman" w:cstheme="minorHAnsi"/>
          <w:sz w:val="24"/>
          <w:szCs w:val="24"/>
          <w:lang w:eastAsia="en-IE"/>
        </w:rPr>
        <w:t xml:space="preserve">Statutory Leave (e.g. Maternity/Long Term Sickness/Sabbatical/Career Break): If a registrant has been away from the workplace for a statutory reason the EBMG appreciates that it might not be possible to acquire 30 hours of CPD in each year.  The total number of CPD hours (150 hours over 5 years) is still required to ensure the registrant is maintaining their current knowledge, </w:t>
      </w:r>
      <w:r w:rsidR="008B2A30" w:rsidRPr="00C13C43">
        <w:rPr>
          <w:rFonts w:eastAsia="Times New Roman" w:cstheme="minorHAnsi"/>
          <w:sz w:val="24"/>
          <w:szCs w:val="24"/>
          <w:lang w:eastAsia="en-IE"/>
        </w:rPr>
        <w:t xml:space="preserve">but may be re-distributed.  Please fill out the appropriate section on Form M with the necessary information if this applies to you. </w:t>
      </w:r>
      <w:r w:rsidRPr="00C13C43">
        <w:rPr>
          <w:rFonts w:eastAsia="Times New Roman" w:cstheme="minorHAnsi"/>
          <w:sz w:val="24"/>
          <w:szCs w:val="24"/>
          <w:lang w:eastAsia="en-IE"/>
        </w:rPr>
        <w:t>However, the renewal application is due on the 5 year anniversary of registration, irrespec</w:t>
      </w:r>
      <w:r w:rsidR="008B2A30" w:rsidRPr="00C13C43">
        <w:rPr>
          <w:rFonts w:eastAsia="Times New Roman" w:cstheme="minorHAnsi"/>
          <w:sz w:val="24"/>
          <w:szCs w:val="24"/>
          <w:lang w:eastAsia="en-IE"/>
        </w:rPr>
        <w:t>t</w:t>
      </w:r>
      <w:r w:rsidRPr="00C13C43">
        <w:rPr>
          <w:rFonts w:eastAsia="Times New Roman" w:cstheme="minorHAnsi"/>
          <w:sz w:val="24"/>
          <w:szCs w:val="24"/>
          <w:lang w:eastAsia="en-IE"/>
        </w:rPr>
        <w:t>ive of statutory leave.</w:t>
      </w:r>
    </w:p>
    <w:p w14:paraId="2A6C170B" w14:textId="77777777" w:rsidR="00A277F9" w:rsidRPr="00C13C43" w:rsidRDefault="00DA5226" w:rsidP="00A277F9">
      <w:pPr>
        <w:spacing w:before="100" w:beforeAutospacing="1" w:after="100" w:afterAutospacing="1" w:line="240" w:lineRule="auto"/>
        <w:rPr>
          <w:rFonts w:eastAsia="Times New Roman" w:cstheme="minorHAnsi"/>
          <w:sz w:val="24"/>
          <w:szCs w:val="24"/>
          <w:lang w:eastAsia="en-IE"/>
        </w:rPr>
      </w:pPr>
      <w:hyperlink r:id="rId8" w:tooltip="Initiates file download" w:history="1">
        <w:r w:rsidR="00A277F9" w:rsidRPr="00C13C43">
          <w:rPr>
            <w:rFonts w:eastAsia="Times New Roman" w:cstheme="minorHAnsi"/>
            <w:color w:val="0000FF"/>
            <w:sz w:val="24"/>
            <w:szCs w:val="24"/>
            <w:u w:val="single"/>
            <w:lang w:eastAsia="en-IE"/>
          </w:rPr>
          <w:t>Printable version (pdf)</w:t>
        </w:r>
      </w:hyperlink>
    </w:p>
    <w:p w14:paraId="0FBCD991" w14:textId="77777777" w:rsidR="00715470" w:rsidRDefault="00715470"/>
    <w:sectPr w:rsidR="00715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4E4743"/>
    <w:multiLevelType w:val="multilevel"/>
    <w:tmpl w:val="35DC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F9"/>
    <w:rsid w:val="00715470"/>
    <w:rsid w:val="008B2A30"/>
    <w:rsid w:val="00A277F9"/>
    <w:rsid w:val="00C13C43"/>
    <w:rsid w:val="00DA52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24B7"/>
  <w15:chartTrackingRefBased/>
  <w15:docId w15:val="{67D00F4C-5D1E-4F86-8C83-9BB55A15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7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A27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3083">
      <w:bodyDiv w:val="1"/>
      <w:marLeft w:val="0"/>
      <w:marRight w:val="0"/>
      <w:marTop w:val="0"/>
      <w:marBottom w:val="0"/>
      <w:divBdr>
        <w:top w:val="none" w:sz="0" w:space="0" w:color="auto"/>
        <w:left w:val="none" w:sz="0" w:space="0" w:color="auto"/>
        <w:bottom w:val="none" w:sz="0" w:space="0" w:color="auto"/>
        <w:right w:val="none" w:sz="0" w:space="0" w:color="auto"/>
      </w:divBdr>
      <w:divsChild>
        <w:div w:id="1633705254">
          <w:marLeft w:val="0"/>
          <w:marRight w:val="0"/>
          <w:marTop w:val="0"/>
          <w:marBottom w:val="0"/>
          <w:divBdr>
            <w:top w:val="none" w:sz="0" w:space="0" w:color="auto"/>
            <w:left w:val="none" w:sz="0" w:space="0" w:color="auto"/>
            <w:bottom w:val="none" w:sz="0" w:space="0" w:color="auto"/>
            <w:right w:val="none" w:sz="0" w:space="0" w:color="auto"/>
          </w:divBdr>
          <w:divsChild>
            <w:div w:id="10958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shg.org/?file:3659" TargetMode="External"/><Relationship Id="rId3" Type="http://schemas.openxmlformats.org/officeDocument/2006/relationships/settings" Target="settings.xml"/><Relationship Id="rId7" Type="http://schemas.openxmlformats.org/officeDocument/2006/relationships/hyperlink" Target="mailto:gngc@ebmg.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eshg.org/?file:3660" TargetMode="External"/><Relationship Id="rId5" Type="http://schemas.openxmlformats.org/officeDocument/2006/relationships/hyperlink" Target="https://secure.eshg.org/?file:36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Debby Lambert</cp:lastModifiedBy>
  <cp:revision>4</cp:revision>
  <dcterms:created xsi:type="dcterms:W3CDTF">2018-02-01T11:23:00Z</dcterms:created>
  <dcterms:modified xsi:type="dcterms:W3CDTF">2019-10-20T21:49:00Z</dcterms:modified>
</cp:coreProperties>
</file>